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CC1A0E">
      <w:pPr>
        <w:spacing w:before="105"/>
        <w:jc w:val="center"/>
        <w:rPr>
          <w:rFonts w:hint="eastAsia" w:ascii="方正小标宋简体" w:hAnsi="方正小标宋简体" w:eastAsia="方正小标宋简体" w:cs="方正小标宋简体"/>
          <w:spacing w:val="9"/>
          <w:sz w:val="35"/>
          <w:szCs w:val="35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pacing w:val="9"/>
          <w:sz w:val="35"/>
          <w:szCs w:val="35"/>
        </w:rPr>
        <w:t>2025年度上海师范大学辅导员“赋能计划”</w:t>
      </w:r>
    </w:p>
    <w:p w14:paraId="787810B2">
      <w:pPr>
        <w:spacing w:before="105"/>
        <w:jc w:val="center"/>
      </w:pPr>
      <w:r>
        <w:rPr>
          <w:rFonts w:hint="eastAsia" w:ascii="方正小标宋简体" w:hAnsi="方正小标宋简体" w:eastAsia="方正小标宋简体" w:cs="方正小标宋简体"/>
          <w:spacing w:val="9"/>
          <w:sz w:val="35"/>
          <w:szCs w:val="35"/>
        </w:rPr>
        <w:t>科研项目立项申报课题指南</w:t>
      </w:r>
    </w:p>
    <w:tbl>
      <w:tblPr>
        <w:tblStyle w:val="6"/>
        <w:tblW w:w="9280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2"/>
        <w:gridCol w:w="8108"/>
      </w:tblGrid>
      <w:tr w14:paraId="6DA04B8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72" w:type="dxa"/>
            <w:vAlign w:val="top"/>
          </w:tcPr>
          <w:p w14:paraId="6516FC3F">
            <w:pPr>
              <w:spacing w:before="219" w:line="223" w:lineRule="auto"/>
              <w:ind w:left="35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5"/>
                <w:sz w:val="24"/>
                <w:szCs w:val="24"/>
              </w:rPr>
              <w:t>序号</w:t>
            </w:r>
          </w:p>
        </w:tc>
        <w:tc>
          <w:tcPr>
            <w:tcW w:w="8108" w:type="dxa"/>
            <w:vAlign w:val="top"/>
          </w:tcPr>
          <w:p w14:paraId="328A547C">
            <w:pPr>
              <w:spacing w:before="219" w:line="221" w:lineRule="auto"/>
              <w:ind w:left="358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2"/>
                <w:sz w:val="24"/>
                <w:szCs w:val="24"/>
              </w:rPr>
              <w:t>课题名称</w:t>
            </w:r>
          </w:p>
        </w:tc>
      </w:tr>
      <w:tr w14:paraId="3DB986B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72" w:type="dxa"/>
            <w:vAlign w:val="top"/>
          </w:tcPr>
          <w:p w14:paraId="53AC8D9D">
            <w:pPr>
              <w:spacing w:before="241" w:line="185" w:lineRule="auto"/>
              <w:ind w:left="539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8108" w:type="dxa"/>
            <w:vAlign w:val="top"/>
          </w:tcPr>
          <w:p w14:paraId="1E6202BA">
            <w:pPr>
              <w:pStyle w:val="7"/>
              <w:spacing w:before="213" w:line="215" w:lineRule="auto"/>
              <w:ind w:left="52"/>
            </w:pPr>
            <w:r>
              <w:rPr>
                <w:spacing w:val="-1"/>
              </w:rPr>
              <w:t>高校辅导员推动党的创新理论入脑入心的有效路径研究</w:t>
            </w:r>
          </w:p>
        </w:tc>
      </w:tr>
      <w:tr w14:paraId="4ECF4E0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72" w:type="dxa"/>
            <w:vAlign w:val="top"/>
          </w:tcPr>
          <w:p w14:paraId="19245B3D">
            <w:pPr>
              <w:spacing w:before="243" w:line="185" w:lineRule="auto"/>
              <w:ind w:left="536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8108" w:type="dxa"/>
            <w:vAlign w:val="top"/>
          </w:tcPr>
          <w:p w14:paraId="70959D9D">
            <w:pPr>
              <w:pStyle w:val="7"/>
              <w:spacing w:before="217" w:line="214" w:lineRule="auto"/>
              <w:ind w:left="52"/>
            </w:pPr>
            <w:r>
              <w:rPr>
                <w:spacing w:val="-2"/>
              </w:rPr>
              <w:t>高校思想政治工作实效性评价机制研究</w:t>
            </w:r>
          </w:p>
        </w:tc>
      </w:tr>
      <w:tr w14:paraId="7CF74FF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72" w:type="dxa"/>
            <w:vAlign w:val="top"/>
          </w:tcPr>
          <w:p w14:paraId="695AFC57">
            <w:pPr>
              <w:spacing w:before="240" w:line="188" w:lineRule="auto"/>
              <w:ind w:left="542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8108" w:type="dxa"/>
            <w:vAlign w:val="top"/>
          </w:tcPr>
          <w:p w14:paraId="1624B562">
            <w:pPr>
              <w:pStyle w:val="7"/>
              <w:spacing w:before="218" w:line="214" w:lineRule="auto"/>
              <w:ind w:left="52"/>
            </w:pPr>
            <w:r>
              <w:rPr>
                <w:spacing w:val="-1"/>
              </w:rPr>
              <w:t>高校辅导员在大中小学思想政治教育一体化中的作用发挥研究</w:t>
            </w:r>
          </w:p>
        </w:tc>
      </w:tr>
      <w:tr w14:paraId="7E51623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72" w:type="dxa"/>
            <w:vAlign w:val="top"/>
          </w:tcPr>
          <w:p w14:paraId="6A6B2BF5">
            <w:pPr>
              <w:spacing w:before="245" w:line="188" w:lineRule="auto"/>
              <w:ind w:left="495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8108" w:type="dxa"/>
            <w:vAlign w:val="top"/>
          </w:tcPr>
          <w:p w14:paraId="4DDA0512">
            <w:pPr>
              <w:pStyle w:val="7"/>
              <w:spacing w:before="223" w:line="214" w:lineRule="auto"/>
              <w:ind w:left="70"/>
            </w:pPr>
            <w:r>
              <w:rPr>
                <w:spacing w:val="-3"/>
              </w:rPr>
              <w:t>中国高校仪式教育体系构建研究</w:t>
            </w:r>
          </w:p>
        </w:tc>
      </w:tr>
      <w:tr w14:paraId="36D4D0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72" w:type="dxa"/>
            <w:vAlign w:val="top"/>
          </w:tcPr>
          <w:p w14:paraId="725E1AA9">
            <w:pPr>
              <w:spacing w:before="233" w:line="188" w:lineRule="auto"/>
              <w:ind w:left="495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8108" w:type="dxa"/>
            <w:vAlign w:val="top"/>
          </w:tcPr>
          <w:p w14:paraId="704AB35D">
            <w:pPr>
              <w:pStyle w:val="7"/>
              <w:spacing w:before="208" w:line="215" w:lineRule="auto"/>
              <w:ind w:left="70"/>
            </w:pPr>
            <w:r>
              <w:rPr>
                <w:spacing w:val="-2"/>
              </w:rPr>
              <w:t>中华优秀传统文化融入大学生日常思想政治工作创新发展研究</w:t>
            </w:r>
          </w:p>
        </w:tc>
      </w:tr>
      <w:tr w14:paraId="7EC4B9A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72" w:type="dxa"/>
            <w:vAlign w:val="top"/>
          </w:tcPr>
          <w:p w14:paraId="108B6CDA">
            <w:pPr>
              <w:spacing w:before="236" w:line="188" w:lineRule="auto"/>
              <w:ind w:left="495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8108" w:type="dxa"/>
            <w:vAlign w:val="top"/>
          </w:tcPr>
          <w:p w14:paraId="43B9A684">
            <w:pPr>
              <w:pStyle w:val="7"/>
              <w:spacing w:before="211" w:line="214" w:lineRule="auto"/>
              <w:ind w:left="38"/>
            </w:pPr>
            <w:r>
              <w:rPr>
                <w:spacing w:val="-1"/>
              </w:rPr>
              <w:t>基于学生群体画像分析的高校精准思政研究</w:t>
            </w:r>
          </w:p>
        </w:tc>
      </w:tr>
      <w:tr w14:paraId="3E27AA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72" w:type="dxa"/>
            <w:vAlign w:val="top"/>
          </w:tcPr>
          <w:p w14:paraId="08F089C2">
            <w:pPr>
              <w:spacing w:before="235" w:line="188" w:lineRule="auto"/>
              <w:ind w:left="495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8108" w:type="dxa"/>
            <w:vAlign w:val="top"/>
          </w:tcPr>
          <w:p w14:paraId="73F69FEE">
            <w:pPr>
              <w:pStyle w:val="7"/>
              <w:spacing w:before="212" w:line="214" w:lineRule="auto"/>
              <w:ind w:left="48"/>
            </w:pPr>
            <w:r>
              <w:rPr>
                <w:spacing w:val="-2"/>
              </w:rPr>
              <w:t>数字化赋能高校思想政治教育研究</w:t>
            </w:r>
          </w:p>
        </w:tc>
      </w:tr>
      <w:tr w14:paraId="77FCA6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72" w:type="dxa"/>
            <w:vAlign w:val="top"/>
          </w:tcPr>
          <w:p w14:paraId="668902DC">
            <w:pPr>
              <w:spacing w:before="236" w:line="188" w:lineRule="auto"/>
              <w:ind w:left="472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8108" w:type="dxa"/>
            <w:vAlign w:val="top"/>
          </w:tcPr>
          <w:p w14:paraId="6E897143">
            <w:pPr>
              <w:pStyle w:val="7"/>
              <w:spacing w:before="213" w:line="214" w:lineRule="auto"/>
              <w:ind w:left="52"/>
            </w:pPr>
            <w:r>
              <w:rPr>
                <w:spacing w:val="-2"/>
              </w:rPr>
              <w:t>高校实践育人空间阵地拓展路径研究</w:t>
            </w:r>
          </w:p>
        </w:tc>
      </w:tr>
      <w:tr w14:paraId="4E0D59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72" w:type="dxa"/>
            <w:vAlign w:val="top"/>
          </w:tcPr>
          <w:p w14:paraId="509A83E7">
            <w:pPr>
              <w:spacing w:before="237" w:line="188" w:lineRule="auto"/>
              <w:ind w:left="472"/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8108" w:type="dxa"/>
            <w:vAlign w:val="top"/>
          </w:tcPr>
          <w:p w14:paraId="3F813895">
            <w:pPr>
              <w:pStyle w:val="7"/>
              <w:spacing w:before="215" w:line="214" w:lineRule="auto"/>
              <w:ind w:left="54"/>
            </w:pPr>
            <w:r>
              <w:rPr>
                <w:spacing w:val="-2"/>
              </w:rPr>
              <w:t>实践育人大课堂建设路径研究</w:t>
            </w:r>
          </w:p>
        </w:tc>
      </w:tr>
      <w:tr w14:paraId="0770FF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72" w:type="dxa"/>
            <w:vAlign w:val="top"/>
          </w:tcPr>
          <w:p w14:paraId="7ED3DF82">
            <w:pPr>
              <w:spacing w:before="239" w:line="188" w:lineRule="auto"/>
              <w:ind w:left="472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8108" w:type="dxa"/>
            <w:vAlign w:val="top"/>
          </w:tcPr>
          <w:p w14:paraId="6CA4280B">
            <w:pPr>
              <w:pStyle w:val="7"/>
              <w:spacing w:before="216" w:line="214" w:lineRule="auto"/>
              <w:ind w:left="37"/>
            </w:pPr>
            <w:r>
              <w:t>铸牢中华民族共同体意识融入大学生思想政治</w:t>
            </w:r>
            <w:r>
              <w:rPr>
                <w:spacing w:val="-1"/>
              </w:rPr>
              <w:t>教育路径研究</w:t>
            </w:r>
          </w:p>
        </w:tc>
      </w:tr>
      <w:tr w14:paraId="20F5DF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72" w:type="dxa"/>
            <w:vAlign w:val="top"/>
          </w:tcPr>
          <w:p w14:paraId="15222A7E">
            <w:pPr>
              <w:spacing w:before="242" w:line="188" w:lineRule="auto"/>
              <w:ind w:left="472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8108" w:type="dxa"/>
            <w:vAlign w:val="top"/>
          </w:tcPr>
          <w:p w14:paraId="2A614CE6">
            <w:pPr>
              <w:pStyle w:val="7"/>
              <w:spacing w:before="217" w:line="214" w:lineRule="auto"/>
              <w:ind w:left="41"/>
            </w:pPr>
            <w:r>
              <w:rPr>
                <w:spacing w:val="-1"/>
              </w:rPr>
              <w:t>构建高校辅导员专业化发展体系研究</w:t>
            </w:r>
          </w:p>
        </w:tc>
      </w:tr>
      <w:tr w14:paraId="6B6D09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72" w:type="dxa"/>
            <w:vAlign w:val="top"/>
          </w:tcPr>
          <w:p w14:paraId="3DBFE357">
            <w:pPr>
              <w:spacing w:before="240" w:line="188" w:lineRule="auto"/>
              <w:ind w:left="472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8108" w:type="dxa"/>
            <w:vAlign w:val="top"/>
          </w:tcPr>
          <w:p w14:paraId="7CDA2ABA">
            <w:pPr>
              <w:pStyle w:val="7"/>
              <w:spacing w:before="217" w:line="214" w:lineRule="auto"/>
              <w:ind w:left="52"/>
            </w:pPr>
            <w:r>
              <w:rPr>
                <w:spacing w:val="-2"/>
              </w:rPr>
              <w:t>高校辅导员思想政治工作能力提升路径研究</w:t>
            </w:r>
          </w:p>
        </w:tc>
      </w:tr>
      <w:tr w14:paraId="02B5DD1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72" w:type="dxa"/>
            <w:vAlign w:val="top"/>
          </w:tcPr>
          <w:p w14:paraId="6ADEA416">
            <w:pPr>
              <w:spacing w:before="241" w:line="188" w:lineRule="auto"/>
              <w:ind w:left="472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8108" w:type="dxa"/>
            <w:vAlign w:val="top"/>
          </w:tcPr>
          <w:p w14:paraId="38190AD2">
            <w:pPr>
              <w:pStyle w:val="7"/>
              <w:spacing w:before="218" w:line="214" w:lineRule="auto"/>
              <w:ind w:left="52"/>
            </w:pPr>
            <w:r>
              <w:rPr>
                <w:spacing w:val="-2"/>
              </w:rPr>
              <w:t>高校辅导员工作室建设有效路径研究</w:t>
            </w:r>
          </w:p>
        </w:tc>
      </w:tr>
      <w:tr w14:paraId="2CA0B5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</w:trPr>
        <w:tc>
          <w:tcPr>
            <w:tcW w:w="1172" w:type="dxa"/>
            <w:vAlign w:val="top"/>
          </w:tcPr>
          <w:p w14:paraId="3166442E">
            <w:pPr>
              <w:spacing w:before="242" w:line="188" w:lineRule="auto"/>
              <w:ind w:left="472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8108" w:type="dxa"/>
            <w:vAlign w:val="top"/>
          </w:tcPr>
          <w:p w14:paraId="4861840A">
            <w:pPr>
              <w:pStyle w:val="7"/>
              <w:spacing w:before="221" w:line="213" w:lineRule="auto"/>
              <w:ind w:left="39"/>
            </w:pPr>
            <w:r>
              <w:rPr>
                <w:spacing w:val="-1"/>
              </w:rPr>
              <w:t>增强高校辅导员与学生谈心谈话的针对性和实效性研究</w:t>
            </w:r>
          </w:p>
        </w:tc>
      </w:tr>
      <w:tr w14:paraId="59CB42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72" w:type="dxa"/>
            <w:vAlign w:val="top"/>
          </w:tcPr>
          <w:p w14:paraId="2AE1774E">
            <w:pPr>
              <w:spacing w:before="245" w:line="188" w:lineRule="auto"/>
              <w:ind w:left="472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8108" w:type="dxa"/>
            <w:vAlign w:val="top"/>
          </w:tcPr>
          <w:p w14:paraId="6A369AE7">
            <w:pPr>
              <w:pStyle w:val="7"/>
              <w:spacing w:before="220" w:line="214" w:lineRule="auto"/>
              <w:ind w:left="45"/>
            </w:pPr>
            <w:r>
              <w:rPr>
                <w:spacing w:val="-1"/>
              </w:rPr>
              <w:t>新时代高校辅导员核心素养研究</w:t>
            </w:r>
          </w:p>
        </w:tc>
      </w:tr>
      <w:tr w14:paraId="4F51686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72" w:type="dxa"/>
            <w:vAlign w:val="top"/>
          </w:tcPr>
          <w:p w14:paraId="519767F6">
            <w:pPr>
              <w:spacing w:before="244" w:line="188" w:lineRule="auto"/>
              <w:ind w:left="477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8108" w:type="dxa"/>
            <w:vAlign w:val="top"/>
          </w:tcPr>
          <w:p w14:paraId="426E4EA2">
            <w:pPr>
              <w:pStyle w:val="7"/>
              <w:spacing w:before="221" w:line="214" w:lineRule="auto"/>
              <w:ind w:left="52"/>
            </w:pPr>
            <w:r>
              <w:rPr>
                <w:spacing w:val="-2"/>
              </w:rPr>
              <w:t>大数据赋能高校辅导员成长与发展机制研究</w:t>
            </w:r>
          </w:p>
        </w:tc>
      </w:tr>
      <w:tr w14:paraId="63CA8D6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72" w:type="dxa"/>
            <w:vAlign w:val="top"/>
          </w:tcPr>
          <w:p w14:paraId="1383EAE2">
            <w:pPr>
              <w:spacing w:before="244" w:line="188" w:lineRule="auto"/>
              <w:ind w:left="477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8108" w:type="dxa"/>
            <w:vAlign w:val="top"/>
          </w:tcPr>
          <w:p w14:paraId="3145D76E">
            <w:pPr>
              <w:pStyle w:val="7"/>
              <w:spacing w:before="222" w:line="214" w:lineRule="auto"/>
              <w:ind w:left="52"/>
            </w:pPr>
            <w:r>
              <w:rPr>
                <w:spacing w:val="-1"/>
              </w:rPr>
              <w:t>高校专职辅导员职业发展体系与晋升路径研究</w:t>
            </w:r>
          </w:p>
        </w:tc>
      </w:tr>
      <w:tr w14:paraId="69D17E2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72" w:type="dxa"/>
            <w:vAlign w:val="top"/>
          </w:tcPr>
          <w:p w14:paraId="1676D680">
            <w:pPr>
              <w:spacing w:before="248" w:line="188" w:lineRule="auto"/>
              <w:ind w:left="477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8108" w:type="dxa"/>
            <w:vAlign w:val="top"/>
          </w:tcPr>
          <w:p w14:paraId="12CDD0D0">
            <w:pPr>
              <w:pStyle w:val="7"/>
              <w:spacing w:before="224" w:line="213" w:lineRule="auto"/>
              <w:ind w:left="67"/>
            </w:pPr>
            <w:r>
              <w:rPr>
                <w:spacing w:val="-2"/>
              </w:rPr>
              <w:t>网络群体极化对大学生的影响及应对研究</w:t>
            </w:r>
          </w:p>
        </w:tc>
      </w:tr>
      <w:tr w14:paraId="4000396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72" w:type="dxa"/>
            <w:vAlign w:val="top"/>
          </w:tcPr>
          <w:p w14:paraId="6B812D73">
            <w:pPr>
              <w:spacing w:before="246" w:line="188" w:lineRule="auto"/>
              <w:ind w:left="477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19</w:t>
            </w:r>
          </w:p>
        </w:tc>
        <w:tc>
          <w:tcPr>
            <w:tcW w:w="8108" w:type="dxa"/>
            <w:vAlign w:val="top"/>
          </w:tcPr>
          <w:p w14:paraId="0B184DA5">
            <w:pPr>
              <w:pStyle w:val="7"/>
              <w:spacing w:before="223" w:line="214" w:lineRule="auto"/>
              <w:ind w:left="67"/>
            </w:pPr>
            <w:r>
              <w:rPr>
                <w:spacing w:val="-2"/>
              </w:rPr>
              <w:t>网络思想政治教育阵地的影响力和辐射度提升研究</w:t>
            </w:r>
          </w:p>
        </w:tc>
      </w:tr>
      <w:tr w14:paraId="51675D7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72" w:type="dxa"/>
            <w:vAlign w:val="top"/>
          </w:tcPr>
          <w:p w14:paraId="269133DC">
            <w:pPr>
              <w:spacing w:before="246" w:line="188" w:lineRule="auto"/>
              <w:ind w:left="477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8108" w:type="dxa"/>
            <w:vAlign w:val="top"/>
          </w:tcPr>
          <w:p w14:paraId="3A29CBC9">
            <w:pPr>
              <w:pStyle w:val="7"/>
              <w:spacing w:before="224" w:line="214" w:lineRule="auto"/>
              <w:ind w:left="52"/>
            </w:pPr>
            <w:r>
              <w:rPr>
                <w:spacing w:val="-2"/>
              </w:rPr>
              <w:t>大学生网络社交圈层化特点与引导策略研究</w:t>
            </w:r>
          </w:p>
        </w:tc>
      </w:tr>
      <w:tr w14:paraId="727B793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72" w:type="dxa"/>
            <w:vAlign w:val="top"/>
          </w:tcPr>
          <w:p w14:paraId="21857589">
            <w:pPr>
              <w:spacing w:before="246" w:line="188" w:lineRule="auto"/>
              <w:ind w:left="477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21</w:t>
            </w:r>
          </w:p>
        </w:tc>
        <w:tc>
          <w:tcPr>
            <w:tcW w:w="8108" w:type="dxa"/>
            <w:vAlign w:val="top"/>
          </w:tcPr>
          <w:p w14:paraId="7AE6CAC4">
            <w:pPr>
              <w:pStyle w:val="7"/>
              <w:spacing w:before="224" w:line="214" w:lineRule="auto"/>
              <w:ind w:left="52"/>
            </w:pPr>
            <w:r>
              <w:rPr>
                <w:spacing w:val="-2"/>
              </w:rPr>
              <w:t>大学生网络素养内容、载体及培育机制研究</w:t>
            </w:r>
          </w:p>
        </w:tc>
      </w:tr>
      <w:tr w14:paraId="5F4CE68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72" w:type="dxa"/>
            <w:vAlign w:val="top"/>
          </w:tcPr>
          <w:p w14:paraId="73B9EB3A">
            <w:pPr>
              <w:spacing w:before="233" w:line="188" w:lineRule="auto"/>
              <w:ind w:left="477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22</w:t>
            </w:r>
          </w:p>
        </w:tc>
        <w:tc>
          <w:tcPr>
            <w:tcW w:w="8108" w:type="dxa"/>
            <w:vAlign w:val="top"/>
          </w:tcPr>
          <w:p w14:paraId="0F8FF1B9">
            <w:pPr>
              <w:pStyle w:val="7"/>
              <w:spacing w:before="210" w:line="214" w:lineRule="auto"/>
              <w:ind w:left="52"/>
            </w:pPr>
            <w:r>
              <w:rPr>
                <w:spacing w:val="-2"/>
              </w:rPr>
              <w:t>大学生网络“亚文化”现象的教育引导研究</w:t>
            </w:r>
          </w:p>
        </w:tc>
      </w:tr>
      <w:tr w14:paraId="7879A8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72" w:type="dxa"/>
            <w:vAlign w:val="top"/>
          </w:tcPr>
          <w:p w14:paraId="0F3FC4D7">
            <w:pPr>
              <w:spacing w:before="236" w:line="188" w:lineRule="auto"/>
              <w:ind w:left="477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23</w:t>
            </w:r>
          </w:p>
        </w:tc>
        <w:tc>
          <w:tcPr>
            <w:tcW w:w="8108" w:type="dxa"/>
            <w:vAlign w:val="top"/>
          </w:tcPr>
          <w:p w14:paraId="7391D6C3">
            <w:pPr>
              <w:pStyle w:val="7"/>
              <w:spacing w:before="211" w:line="214" w:lineRule="auto"/>
              <w:ind w:left="67"/>
            </w:pPr>
            <w:r>
              <w:rPr>
                <w:spacing w:val="-3"/>
              </w:rPr>
              <w:t>网络正能量生成机理及传播机制研究</w:t>
            </w:r>
          </w:p>
        </w:tc>
      </w:tr>
      <w:tr w14:paraId="154B73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72" w:type="dxa"/>
            <w:vAlign w:val="top"/>
          </w:tcPr>
          <w:p w14:paraId="77B8A0A0">
            <w:pPr>
              <w:spacing w:before="235" w:line="188" w:lineRule="auto"/>
              <w:ind w:left="477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24</w:t>
            </w:r>
          </w:p>
        </w:tc>
        <w:tc>
          <w:tcPr>
            <w:tcW w:w="8108" w:type="dxa"/>
            <w:vAlign w:val="top"/>
          </w:tcPr>
          <w:p w14:paraId="5579BDA9">
            <w:pPr>
              <w:pStyle w:val="7"/>
              <w:spacing w:before="212" w:line="214" w:lineRule="auto"/>
              <w:ind w:left="52"/>
            </w:pPr>
            <w:r>
              <w:rPr>
                <w:spacing w:val="-2"/>
              </w:rPr>
              <w:t>高校网络思想政治教育品牌打造的机制研究</w:t>
            </w:r>
          </w:p>
        </w:tc>
      </w:tr>
      <w:tr w14:paraId="2FD9E1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72" w:type="dxa"/>
            <w:vAlign w:val="top"/>
          </w:tcPr>
          <w:p w14:paraId="0CE45C4C">
            <w:pPr>
              <w:spacing w:before="236" w:line="188" w:lineRule="auto"/>
              <w:ind w:left="471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8108" w:type="dxa"/>
            <w:vAlign w:val="top"/>
          </w:tcPr>
          <w:p w14:paraId="31DB1DA6">
            <w:pPr>
              <w:pStyle w:val="7"/>
              <w:spacing w:before="213" w:line="214" w:lineRule="auto"/>
              <w:ind w:left="52"/>
            </w:pPr>
            <w:r>
              <w:rPr>
                <w:spacing w:val="-2"/>
              </w:rPr>
              <w:t>高校网络育人成果的评价机制研究</w:t>
            </w:r>
          </w:p>
        </w:tc>
      </w:tr>
      <w:tr w14:paraId="04FE6D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72" w:type="dxa"/>
            <w:vAlign w:val="top"/>
          </w:tcPr>
          <w:p w14:paraId="2F945DDC">
            <w:pPr>
              <w:spacing w:before="237" w:line="188" w:lineRule="auto"/>
              <w:ind w:left="471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26</w:t>
            </w:r>
          </w:p>
        </w:tc>
        <w:tc>
          <w:tcPr>
            <w:tcW w:w="8108" w:type="dxa"/>
            <w:vAlign w:val="top"/>
          </w:tcPr>
          <w:p w14:paraId="1666CC2F">
            <w:pPr>
              <w:pStyle w:val="7"/>
              <w:spacing w:before="215" w:line="214" w:lineRule="auto"/>
              <w:ind w:left="52"/>
            </w:pPr>
            <w:r>
              <w:rPr>
                <w:spacing w:val="-2"/>
              </w:rPr>
              <w:t>大学生数字化精神交往新样态研究</w:t>
            </w:r>
          </w:p>
        </w:tc>
      </w:tr>
      <w:tr w14:paraId="71F6E9B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72" w:type="dxa"/>
            <w:vAlign w:val="top"/>
          </w:tcPr>
          <w:p w14:paraId="54AD4A1B">
            <w:pPr>
              <w:spacing w:before="242" w:line="188" w:lineRule="auto"/>
              <w:ind w:left="471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27</w:t>
            </w:r>
          </w:p>
        </w:tc>
        <w:tc>
          <w:tcPr>
            <w:tcW w:w="8108" w:type="dxa"/>
            <w:vAlign w:val="top"/>
          </w:tcPr>
          <w:p w14:paraId="3772A53E">
            <w:pPr>
              <w:pStyle w:val="7"/>
              <w:spacing w:before="217" w:line="214" w:lineRule="auto"/>
              <w:ind w:left="52"/>
            </w:pPr>
            <w:r>
              <w:rPr>
                <w:spacing w:val="-2"/>
              </w:rPr>
              <w:t>高校学生网络意见表达引导机制研究</w:t>
            </w:r>
          </w:p>
        </w:tc>
      </w:tr>
      <w:tr w14:paraId="10D4DAB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72" w:type="dxa"/>
            <w:vAlign w:val="top"/>
          </w:tcPr>
          <w:p w14:paraId="43AEADBA">
            <w:pPr>
              <w:spacing w:before="240" w:line="188" w:lineRule="auto"/>
              <w:ind w:left="471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28</w:t>
            </w:r>
          </w:p>
        </w:tc>
        <w:tc>
          <w:tcPr>
            <w:tcW w:w="8108" w:type="dxa"/>
            <w:vAlign w:val="top"/>
          </w:tcPr>
          <w:p w14:paraId="38DC0A50">
            <w:pPr>
              <w:pStyle w:val="7"/>
              <w:spacing w:before="218" w:line="213" w:lineRule="auto"/>
              <w:ind w:left="52"/>
            </w:pPr>
            <w:r>
              <w:rPr>
                <w:spacing w:val="-1"/>
              </w:rPr>
              <w:t>高校思政类微信公众号的建设现状与发展策略研究</w:t>
            </w:r>
          </w:p>
        </w:tc>
      </w:tr>
      <w:tr w14:paraId="16CE6CD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72" w:type="dxa"/>
            <w:vAlign w:val="top"/>
          </w:tcPr>
          <w:p w14:paraId="271DD8E9">
            <w:pPr>
              <w:spacing w:before="241" w:line="188" w:lineRule="auto"/>
              <w:ind w:left="471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29</w:t>
            </w:r>
          </w:p>
        </w:tc>
        <w:tc>
          <w:tcPr>
            <w:tcW w:w="8108" w:type="dxa"/>
            <w:vAlign w:val="top"/>
          </w:tcPr>
          <w:p w14:paraId="52AE153F">
            <w:pPr>
              <w:pStyle w:val="7"/>
              <w:spacing w:before="218" w:line="214" w:lineRule="auto"/>
              <w:ind w:left="52"/>
            </w:pPr>
            <w:r>
              <w:rPr>
                <w:spacing w:val="-2"/>
              </w:rPr>
              <w:t>高校网络文化产品精准推送机制研究</w:t>
            </w:r>
          </w:p>
        </w:tc>
      </w:tr>
      <w:tr w14:paraId="57DDFDE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72" w:type="dxa"/>
            <w:vAlign w:val="top"/>
          </w:tcPr>
          <w:p w14:paraId="7C9AE9A7">
            <w:pPr>
              <w:spacing w:before="242" w:line="188" w:lineRule="auto"/>
              <w:ind w:left="471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30</w:t>
            </w:r>
          </w:p>
        </w:tc>
        <w:tc>
          <w:tcPr>
            <w:tcW w:w="8108" w:type="dxa"/>
            <w:vAlign w:val="top"/>
          </w:tcPr>
          <w:p w14:paraId="66F8498F">
            <w:pPr>
              <w:pStyle w:val="7"/>
              <w:spacing w:before="221" w:line="213" w:lineRule="auto"/>
              <w:ind w:left="52"/>
            </w:pPr>
            <w:r>
              <w:rPr>
                <w:spacing w:val="-1"/>
              </w:rPr>
              <w:t>大学生“轻社交”现象的心理机制与有效应对研究</w:t>
            </w:r>
          </w:p>
        </w:tc>
      </w:tr>
      <w:tr w14:paraId="1CCA67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72" w:type="dxa"/>
            <w:vAlign w:val="top"/>
          </w:tcPr>
          <w:p w14:paraId="51F9E0FA">
            <w:pPr>
              <w:spacing w:before="243" w:line="188" w:lineRule="auto"/>
              <w:ind w:left="471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31</w:t>
            </w:r>
          </w:p>
        </w:tc>
        <w:tc>
          <w:tcPr>
            <w:tcW w:w="8108" w:type="dxa"/>
            <w:vAlign w:val="top"/>
          </w:tcPr>
          <w:p w14:paraId="6360F402">
            <w:pPr>
              <w:pStyle w:val="7"/>
              <w:spacing w:before="220" w:line="214" w:lineRule="auto"/>
              <w:ind w:left="52"/>
            </w:pPr>
            <w:r>
              <w:rPr>
                <w:spacing w:val="-2"/>
              </w:rPr>
              <w:t>大学生心理问题多维度感知系统研究</w:t>
            </w:r>
          </w:p>
        </w:tc>
      </w:tr>
      <w:tr w14:paraId="251A90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72" w:type="dxa"/>
            <w:vAlign w:val="top"/>
          </w:tcPr>
          <w:p w14:paraId="279A6B99">
            <w:pPr>
              <w:spacing w:before="245" w:line="188" w:lineRule="auto"/>
              <w:ind w:left="471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8108" w:type="dxa"/>
            <w:vAlign w:val="top"/>
          </w:tcPr>
          <w:p w14:paraId="01483FFF">
            <w:pPr>
              <w:pStyle w:val="7"/>
              <w:spacing w:before="221" w:line="213" w:lineRule="auto"/>
              <w:ind w:left="45"/>
            </w:pPr>
            <w:r>
              <w:rPr>
                <w:spacing w:val="-1"/>
              </w:rPr>
              <w:t>新时代高校学生心理健康教育的难点与对策研究</w:t>
            </w:r>
          </w:p>
        </w:tc>
      </w:tr>
      <w:tr w14:paraId="10287DA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72" w:type="dxa"/>
            <w:vAlign w:val="top"/>
          </w:tcPr>
          <w:p w14:paraId="3C651C33">
            <w:pPr>
              <w:spacing w:before="243" w:line="188" w:lineRule="auto"/>
              <w:ind w:left="471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8108" w:type="dxa"/>
            <w:vAlign w:val="top"/>
          </w:tcPr>
          <w:p w14:paraId="6A4EA272">
            <w:pPr>
              <w:pStyle w:val="7"/>
              <w:spacing w:before="218" w:line="215" w:lineRule="auto"/>
              <w:ind w:left="62"/>
            </w:pPr>
            <w:r>
              <w:rPr>
                <w:spacing w:val="-1"/>
              </w:rPr>
              <w:t>“五育并举”促进高校学生心理健康教育工作</w:t>
            </w:r>
            <w:r>
              <w:rPr>
                <w:spacing w:val="-2"/>
              </w:rPr>
              <w:t>体系创新研究</w:t>
            </w:r>
          </w:p>
        </w:tc>
      </w:tr>
      <w:tr w14:paraId="0A48E9F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72" w:type="dxa"/>
            <w:vAlign w:val="top"/>
          </w:tcPr>
          <w:p w14:paraId="2EF73469">
            <w:pPr>
              <w:spacing w:before="244" w:line="188" w:lineRule="auto"/>
              <w:ind w:left="479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8108" w:type="dxa"/>
            <w:vAlign w:val="top"/>
          </w:tcPr>
          <w:p w14:paraId="1C0F4009">
            <w:pPr>
              <w:pStyle w:val="7"/>
              <w:spacing w:before="221" w:line="214" w:lineRule="auto"/>
              <w:ind w:left="52"/>
            </w:pPr>
            <w:r>
              <w:rPr>
                <w:spacing w:val="-2"/>
              </w:rPr>
              <w:t>大学生积极心理品质培育的路径与机制研究</w:t>
            </w:r>
          </w:p>
        </w:tc>
      </w:tr>
      <w:tr w14:paraId="2752B7C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72" w:type="dxa"/>
            <w:vAlign w:val="top"/>
          </w:tcPr>
          <w:p w14:paraId="52425906">
            <w:pPr>
              <w:spacing w:before="244" w:line="188" w:lineRule="auto"/>
              <w:ind w:left="479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8108" w:type="dxa"/>
            <w:vAlign w:val="top"/>
          </w:tcPr>
          <w:p w14:paraId="0F8430B2">
            <w:pPr>
              <w:pStyle w:val="7"/>
              <w:spacing w:before="222" w:line="214" w:lineRule="auto"/>
              <w:ind w:left="52"/>
            </w:pPr>
            <w:r>
              <w:rPr>
                <w:spacing w:val="-2"/>
              </w:rPr>
              <w:t>大学生心理危机的特点与干预策略研究</w:t>
            </w:r>
          </w:p>
        </w:tc>
      </w:tr>
      <w:tr w14:paraId="0E131F7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72" w:type="dxa"/>
            <w:vAlign w:val="top"/>
          </w:tcPr>
          <w:p w14:paraId="2BE3A909">
            <w:pPr>
              <w:spacing w:before="246" w:line="188" w:lineRule="auto"/>
              <w:ind w:left="479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8108" w:type="dxa"/>
            <w:vAlign w:val="top"/>
          </w:tcPr>
          <w:p w14:paraId="46E8056B">
            <w:pPr>
              <w:pStyle w:val="7"/>
              <w:spacing w:before="223" w:line="214" w:lineRule="auto"/>
              <w:ind w:left="52"/>
            </w:pPr>
            <w:r>
              <w:rPr>
                <w:spacing w:val="-2"/>
              </w:rPr>
              <w:t>大学生心理健康教育家校医社协同机制研究</w:t>
            </w:r>
          </w:p>
        </w:tc>
      </w:tr>
      <w:tr w14:paraId="05F0B90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72" w:type="dxa"/>
            <w:vAlign w:val="top"/>
          </w:tcPr>
          <w:p w14:paraId="2783DD85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8" w:line="188" w:lineRule="auto"/>
              <w:ind w:left="479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8108" w:type="dxa"/>
            <w:vAlign w:val="top"/>
          </w:tcPr>
          <w:p w14:paraId="2822AD59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3" w:line="214" w:lineRule="auto"/>
              <w:ind w:left="45"/>
              <w:textAlignment w:val="baseline"/>
            </w:pPr>
            <w:r>
              <w:rPr>
                <w:spacing w:val="-1"/>
              </w:rPr>
              <w:t>新时代大学生群体积极社会心态培育研究</w:t>
            </w:r>
          </w:p>
        </w:tc>
      </w:tr>
      <w:tr w14:paraId="489AE5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72" w:type="dxa"/>
            <w:vAlign w:val="top"/>
          </w:tcPr>
          <w:p w14:paraId="7848400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6" w:line="188" w:lineRule="auto"/>
              <w:ind w:left="479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8108" w:type="dxa"/>
            <w:vAlign w:val="top"/>
          </w:tcPr>
          <w:p w14:paraId="3882C38C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3" w:line="214" w:lineRule="auto"/>
              <w:ind w:left="56"/>
              <w:textAlignment w:val="baseline"/>
            </w:pPr>
            <w:r>
              <w:rPr>
                <w:spacing w:val="-2"/>
              </w:rPr>
              <w:t>学生负面情绪疏解引导策略研究</w:t>
            </w:r>
          </w:p>
        </w:tc>
      </w:tr>
      <w:tr w14:paraId="54A50CB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72" w:type="dxa"/>
            <w:vAlign w:val="top"/>
          </w:tcPr>
          <w:p w14:paraId="07AB4D81">
            <w:pPr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46" w:line="188" w:lineRule="auto"/>
              <w:ind w:left="479"/>
              <w:textAlignment w:val="baseline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8108" w:type="dxa"/>
            <w:vAlign w:val="top"/>
          </w:tcPr>
          <w:p w14:paraId="022A524E">
            <w:pPr>
              <w:pStyle w:val="7"/>
              <w:keepNext w:val="0"/>
              <w:keepLines w:val="0"/>
              <w:pageBreakBefore w:val="0"/>
              <w:widowControl w:val="0"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24" w:line="214" w:lineRule="auto"/>
              <w:ind w:left="40"/>
              <w:textAlignment w:val="baseline"/>
            </w:pPr>
            <w:r>
              <w:rPr>
                <w:spacing w:val="-1"/>
              </w:rPr>
              <w:t>场馆育人的有效路径研究</w:t>
            </w:r>
          </w:p>
        </w:tc>
      </w:tr>
      <w:tr w14:paraId="7D60556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72" w:type="dxa"/>
            <w:vAlign w:val="top"/>
          </w:tcPr>
          <w:p w14:paraId="503BF752">
            <w:pPr>
              <w:spacing w:before="236" w:line="185" w:lineRule="auto"/>
              <w:ind w:left="479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8108" w:type="dxa"/>
            <w:vAlign w:val="top"/>
          </w:tcPr>
          <w:p w14:paraId="60323935">
            <w:pPr>
              <w:pStyle w:val="7"/>
              <w:spacing w:before="210" w:line="214" w:lineRule="auto"/>
              <w:ind w:left="52"/>
            </w:pPr>
            <w:r>
              <w:rPr>
                <w:spacing w:val="-2"/>
              </w:rPr>
              <w:t>高质量供给学生活动工作策略研究</w:t>
            </w:r>
          </w:p>
        </w:tc>
      </w:tr>
      <w:tr w14:paraId="36C32E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72" w:type="dxa"/>
            <w:vAlign w:val="top"/>
          </w:tcPr>
          <w:p w14:paraId="6A1D13BF">
            <w:pPr>
              <w:spacing w:before="236" w:line="188" w:lineRule="auto"/>
              <w:ind w:left="479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8108" w:type="dxa"/>
            <w:vAlign w:val="top"/>
          </w:tcPr>
          <w:p w14:paraId="3FFEBF38">
            <w:pPr>
              <w:pStyle w:val="7"/>
              <w:spacing w:before="211" w:line="214" w:lineRule="auto"/>
              <w:ind w:left="35"/>
            </w:pPr>
            <w:r>
              <w:rPr>
                <w:spacing w:val="-1"/>
              </w:rPr>
              <w:t>研究生“导学思政”工作体系研究</w:t>
            </w:r>
          </w:p>
        </w:tc>
      </w:tr>
      <w:tr w14:paraId="490566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72" w:type="dxa"/>
            <w:vAlign w:val="top"/>
          </w:tcPr>
          <w:p w14:paraId="46DDC969">
            <w:pPr>
              <w:spacing w:before="235" w:line="188" w:lineRule="auto"/>
              <w:ind w:left="479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8108" w:type="dxa"/>
            <w:vAlign w:val="top"/>
          </w:tcPr>
          <w:p w14:paraId="2E9A334E">
            <w:pPr>
              <w:pStyle w:val="7"/>
              <w:spacing w:before="213" w:line="213" w:lineRule="auto"/>
              <w:ind w:left="47"/>
            </w:pPr>
            <w:r>
              <w:rPr>
                <w:spacing w:val="-1"/>
              </w:rPr>
              <w:t>辅导员对大学生高质量就业的作用机制发挥研究</w:t>
            </w:r>
          </w:p>
        </w:tc>
      </w:tr>
      <w:tr w14:paraId="7097C44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72" w:type="dxa"/>
            <w:vAlign w:val="top"/>
          </w:tcPr>
          <w:p w14:paraId="2D7529E8">
            <w:pPr>
              <w:spacing w:before="243" w:line="188" w:lineRule="auto"/>
              <w:ind w:left="477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43</w:t>
            </w:r>
          </w:p>
        </w:tc>
        <w:tc>
          <w:tcPr>
            <w:tcW w:w="8108" w:type="dxa"/>
            <w:vAlign w:val="top"/>
          </w:tcPr>
          <w:p w14:paraId="762B4A96">
            <w:pPr>
              <w:pStyle w:val="7"/>
              <w:spacing w:before="220" w:line="214" w:lineRule="auto"/>
              <w:ind w:left="45"/>
            </w:pPr>
            <w:r>
              <w:rPr>
                <w:spacing w:val="-1"/>
              </w:rPr>
              <w:t>新时代高校学生党员作用发挥机制研究</w:t>
            </w:r>
          </w:p>
        </w:tc>
      </w:tr>
      <w:tr w14:paraId="782F454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72" w:type="dxa"/>
            <w:vAlign w:val="top"/>
          </w:tcPr>
          <w:p w14:paraId="0BC4CFD2">
            <w:pPr>
              <w:spacing w:before="244" w:line="188" w:lineRule="auto"/>
              <w:ind w:left="476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44</w:t>
            </w:r>
          </w:p>
        </w:tc>
        <w:tc>
          <w:tcPr>
            <w:tcW w:w="8108" w:type="dxa"/>
            <w:vAlign w:val="top"/>
          </w:tcPr>
          <w:p w14:paraId="39C77A78">
            <w:pPr>
              <w:pStyle w:val="7"/>
              <w:spacing w:before="222" w:line="213" w:lineRule="auto"/>
              <w:ind w:left="52"/>
            </w:pPr>
            <w:r>
              <w:rPr>
                <w:spacing w:val="-2"/>
              </w:rPr>
              <w:t>高校“样板党支部”示范引领作用发挥研究</w:t>
            </w:r>
          </w:p>
        </w:tc>
      </w:tr>
      <w:tr w14:paraId="3197FD5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72" w:type="dxa"/>
            <w:vAlign w:val="top"/>
          </w:tcPr>
          <w:p w14:paraId="7A8FDFA9">
            <w:pPr>
              <w:spacing w:before="248" w:line="188" w:lineRule="auto"/>
              <w:ind w:left="476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45</w:t>
            </w:r>
          </w:p>
        </w:tc>
        <w:tc>
          <w:tcPr>
            <w:tcW w:w="8108" w:type="dxa"/>
            <w:vAlign w:val="top"/>
          </w:tcPr>
          <w:p w14:paraId="322925A0">
            <w:pPr>
              <w:pStyle w:val="7"/>
              <w:spacing w:before="223" w:line="214" w:lineRule="auto"/>
              <w:ind w:left="62"/>
            </w:pPr>
            <w:r>
              <w:rPr>
                <w:spacing w:val="-1"/>
              </w:rPr>
              <w:t>“一站式”学生社区综合管理模式建设高质量发展的内涵与实现路径研究</w:t>
            </w:r>
          </w:p>
        </w:tc>
      </w:tr>
      <w:tr w14:paraId="56FDEB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72" w:type="dxa"/>
            <w:vAlign w:val="top"/>
          </w:tcPr>
          <w:p w14:paraId="43021EBF">
            <w:pPr>
              <w:spacing w:before="246" w:line="188" w:lineRule="auto"/>
              <w:ind w:left="476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46</w:t>
            </w:r>
          </w:p>
        </w:tc>
        <w:tc>
          <w:tcPr>
            <w:tcW w:w="8108" w:type="dxa"/>
            <w:vAlign w:val="top"/>
          </w:tcPr>
          <w:p w14:paraId="169F53B4">
            <w:pPr>
              <w:pStyle w:val="7"/>
              <w:spacing w:before="223" w:line="214" w:lineRule="auto"/>
              <w:ind w:left="52"/>
            </w:pPr>
            <w:r>
              <w:rPr>
                <w:spacing w:val="-3"/>
              </w:rPr>
              <w:t>高校“大先生”</w:t>
            </w:r>
            <w:r>
              <w:rPr>
                <w:spacing w:val="-87"/>
              </w:rPr>
              <w:t xml:space="preserve"> </w:t>
            </w:r>
            <w:r>
              <w:rPr>
                <w:spacing w:val="-3"/>
              </w:rPr>
              <w:t>时代内涵与培养路径研究</w:t>
            </w:r>
          </w:p>
        </w:tc>
      </w:tr>
      <w:tr w14:paraId="5C46E1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72" w:type="dxa"/>
            <w:vAlign w:val="top"/>
          </w:tcPr>
          <w:p w14:paraId="5DC0FAC5">
            <w:pPr>
              <w:spacing w:before="249" w:line="185" w:lineRule="auto"/>
              <w:ind w:left="476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47</w:t>
            </w:r>
          </w:p>
        </w:tc>
        <w:tc>
          <w:tcPr>
            <w:tcW w:w="8108" w:type="dxa"/>
            <w:vAlign w:val="top"/>
          </w:tcPr>
          <w:p w14:paraId="2ABC4F75">
            <w:pPr>
              <w:pStyle w:val="7"/>
              <w:spacing w:before="221" w:line="215" w:lineRule="auto"/>
              <w:ind w:left="52"/>
            </w:pPr>
            <w:r>
              <w:rPr>
                <w:spacing w:val="-1"/>
              </w:rPr>
              <w:t>大学生马克思主义宗教观教育模式创新路径研究</w:t>
            </w:r>
          </w:p>
        </w:tc>
      </w:tr>
      <w:tr w14:paraId="1C72F77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72" w:type="dxa"/>
            <w:vAlign w:val="top"/>
          </w:tcPr>
          <w:p w14:paraId="35A3592F">
            <w:pPr>
              <w:spacing w:before="246" w:line="188" w:lineRule="auto"/>
              <w:ind w:left="476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48</w:t>
            </w:r>
          </w:p>
        </w:tc>
        <w:tc>
          <w:tcPr>
            <w:tcW w:w="8108" w:type="dxa"/>
            <w:vAlign w:val="top"/>
          </w:tcPr>
          <w:p w14:paraId="01FE4274">
            <w:pPr>
              <w:pStyle w:val="7"/>
              <w:spacing w:before="224" w:line="214" w:lineRule="auto"/>
              <w:ind w:left="41"/>
            </w:pPr>
            <w:r>
              <w:rPr>
                <w:spacing w:val="-1"/>
              </w:rPr>
              <w:t>少数民族学生教育管理工作研究</w:t>
            </w:r>
          </w:p>
        </w:tc>
      </w:tr>
      <w:tr w14:paraId="04AA955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72" w:type="dxa"/>
            <w:vAlign w:val="top"/>
          </w:tcPr>
          <w:p w14:paraId="7C3A247C">
            <w:pPr>
              <w:spacing w:before="235" w:line="188" w:lineRule="auto"/>
              <w:ind w:left="47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5"/>
                <w:sz w:val="24"/>
                <w:szCs w:val="24"/>
                <w:lang w:val="en-US" w:eastAsia="zh-CN"/>
              </w:rPr>
              <w:t>4</w:t>
            </w:r>
            <w:r>
              <w:rPr>
                <w:rFonts w:ascii="Times New Roman" w:hAnsi="Times New Roman" w:eastAsia="Times New Roman" w:cs="Times New Roman"/>
                <w:spacing w:val="-5"/>
                <w:sz w:val="24"/>
                <w:szCs w:val="24"/>
              </w:rPr>
              <w:t>9</w:t>
            </w:r>
          </w:p>
        </w:tc>
        <w:tc>
          <w:tcPr>
            <w:tcW w:w="8108" w:type="dxa"/>
            <w:vAlign w:val="top"/>
          </w:tcPr>
          <w:p w14:paraId="3E16E5AA">
            <w:pPr>
              <w:pStyle w:val="7"/>
              <w:spacing w:before="212" w:line="214" w:lineRule="auto"/>
              <w:ind w:left="45"/>
            </w:pPr>
            <w:r>
              <w:rPr>
                <w:spacing w:val="-1"/>
              </w:rPr>
              <w:t>新时代高校国家安全教育有效策略研究</w:t>
            </w:r>
          </w:p>
        </w:tc>
      </w:tr>
      <w:tr w14:paraId="37B3F20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72" w:type="dxa"/>
            <w:vAlign w:val="top"/>
          </w:tcPr>
          <w:p w14:paraId="1F7B06D3">
            <w:pPr>
              <w:spacing w:before="236" w:line="188" w:lineRule="auto"/>
              <w:ind w:left="482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50</w:t>
            </w:r>
          </w:p>
        </w:tc>
        <w:tc>
          <w:tcPr>
            <w:tcW w:w="8108" w:type="dxa"/>
            <w:vAlign w:val="top"/>
          </w:tcPr>
          <w:p w14:paraId="2965CD95">
            <w:pPr>
              <w:pStyle w:val="7"/>
              <w:spacing w:before="213" w:line="214" w:lineRule="auto"/>
              <w:ind w:left="57"/>
            </w:pPr>
            <w:r>
              <w:rPr>
                <w:spacing w:val="-3"/>
              </w:rPr>
              <w:t>涉校网络自媒体管理研究</w:t>
            </w:r>
          </w:p>
        </w:tc>
      </w:tr>
      <w:tr w14:paraId="5066C26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72" w:type="dxa"/>
            <w:vAlign w:val="top"/>
          </w:tcPr>
          <w:p w14:paraId="3C876F61">
            <w:pPr>
              <w:spacing w:before="237" w:line="188" w:lineRule="auto"/>
              <w:ind w:left="4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8108" w:type="dxa"/>
            <w:vAlign w:val="top"/>
          </w:tcPr>
          <w:p w14:paraId="66C1B75F">
            <w:pPr>
              <w:pStyle w:val="7"/>
              <w:spacing w:before="216" w:line="213" w:lineRule="auto"/>
              <w:ind w:left="41"/>
            </w:pPr>
            <w:r>
              <w:rPr>
                <w:spacing w:val="-1"/>
              </w:rPr>
              <w:t>AI新技术发展与应用对高校思想政治工作的影响研究</w:t>
            </w:r>
          </w:p>
        </w:tc>
      </w:tr>
      <w:tr w14:paraId="6B75E95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72" w:type="dxa"/>
            <w:vAlign w:val="top"/>
          </w:tcPr>
          <w:p w14:paraId="636FCF8D">
            <w:pPr>
              <w:spacing w:before="239" w:line="188" w:lineRule="auto"/>
              <w:ind w:left="4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8108" w:type="dxa"/>
            <w:vAlign w:val="top"/>
          </w:tcPr>
          <w:p w14:paraId="2B6AD868">
            <w:pPr>
              <w:pStyle w:val="7"/>
              <w:spacing w:before="217" w:line="213" w:lineRule="auto"/>
              <w:ind w:left="57"/>
            </w:pPr>
            <w:r>
              <w:rPr>
                <w:spacing w:val="-2"/>
              </w:rPr>
              <w:t>生成式人工智能对大学生就业的影响及对策研究</w:t>
            </w:r>
          </w:p>
        </w:tc>
      </w:tr>
      <w:tr w14:paraId="216B3BF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72" w:type="dxa"/>
            <w:vAlign w:val="top"/>
          </w:tcPr>
          <w:p w14:paraId="005C5F1F">
            <w:pPr>
              <w:spacing w:before="242" w:line="188" w:lineRule="auto"/>
              <w:ind w:left="4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3</w:t>
            </w:r>
          </w:p>
        </w:tc>
        <w:tc>
          <w:tcPr>
            <w:tcW w:w="8108" w:type="dxa"/>
            <w:vAlign w:val="top"/>
          </w:tcPr>
          <w:p w14:paraId="20ABF52F">
            <w:pPr>
              <w:pStyle w:val="7"/>
              <w:spacing w:before="217" w:line="214" w:lineRule="auto"/>
              <w:ind w:left="57"/>
            </w:pPr>
            <w:r>
              <w:rPr>
                <w:spacing w:val="-1"/>
              </w:rPr>
              <w:t>生成式人工智能背景下大学生学术诚信与学术规范引导机制研究</w:t>
            </w:r>
          </w:p>
        </w:tc>
      </w:tr>
      <w:tr w14:paraId="4995B2A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72" w:type="dxa"/>
            <w:vAlign w:val="top"/>
          </w:tcPr>
          <w:p w14:paraId="428D8456">
            <w:pPr>
              <w:spacing w:before="240" w:line="188" w:lineRule="auto"/>
              <w:ind w:left="4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8108" w:type="dxa"/>
            <w:vAlign w:val="top"/>
          </w:tcPr>
          <w:p w14:paraId="3E4BCC7C">
            <w:pPr>
              <w:pStyle w:val="7"/>
              <w:spacing w:before="218" w:line="214" w:lineRule="auto"/>
              <w:ind w:left="41"/>
            </w:pPr>
            <w:r>
              <w:rPr>
                <w:spacing w:val="-1"/>
              </w:rPr>
              <w:t>AI辅导员的意识形态风险及防范化解策略研究</w:t>
            </w:r>
          </w:p>
        </w:tc>
      </w:tr>
      <w:tr w14:paraId="1D56D7B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72" w:type="dxa"/>
            <w:vAlign w:val="top"/>
          </w:tcPr>
          <w:p w14:paraId="62A6F969">
            <w:pPr>
              <w:spacing w:before="241" w:line="188" w:lineRule="auto"/>
              <w:ind w:left="482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spacing w:val="-8"/>
                <w:sz w:val="24"/>
                <w:szCs w:val="24"/>
                <w:lang w:val="en-US" w:eastAsia="zh-CN"/>
              </w:rPr>
              <w:t>5</w:t>
            </w:r>
            <w:r>
              <w:rPr>
                <w:rFonts w:ascii="Times New Roman" w:hAnsi="Times New Roman" w:eastAsia="Times New Roman" w:cs="Times New Roman"/>
                <w:spacing w:val="-8"/>
                <w:sz w:val="24"/>
                <w:szCs w:val="24"/>
              </w:rPr>
              <w:t>5</w:t>
            </w:r>
          </w:p>
        </w:tc>
        <w:tc>
          <w:tcPr>
            <w:tcW w:w="8108" w:type="dxa"/>
            <w:vAlign w:val="top"/>
          </w:tcPr>
          <w:p w14:paraId="298DFE07">
            <w:pPr>
              <w:pStyle w:val="7"/>
              <w:spacing w:before="216" w:line="215" w:lineRule="auto"/>
              <w:ind w:left="67"/>
            </w:pPr>
            <w:r>
              <w:rPr>
                <w:spacing w:val="-3"/>
              </w:rPr>
              <w:t>网络意识形态阵地创新管理研究</w:t>
            </w:r>
          </w:p>
        </w:tc>
      </w:tr>
      <w:tr w14:paraId="4F1FC5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172" w:type="dxa"/>
            <w:vAlign w:val="top"/>
          </w:tcPr>
          <w:p w14:paraId="27375AAA">
            <w:pPr>
              <w:spacing w:before="247" w:line="188" w:lineRule="auto"/>
              <w:ind w:left="482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56</w:t>
            </w:r>
          </w:p>
        </w:tc>
        <w:tc>
          <w:tcPr>
            <w:tcW w:w="8108" w:type="dxa"/>
            <w:vAlign w:val="top"/>
          </w:tcPr>
          <w:p w14:paraId="7481EC1F">
            <w:pPr>
              <w:pStyle w:val="7"/>
              <w:spacing w:before="222" w:line="214" w:lineRule="auto"/>
              <w:ind w:left="41"/>
            </w:pPr>
            <w:r>
              <w:rPr>
                <w:spacing w:val="-1"/>
              </w:rPr>
              <w:t>构建高校学生思想动态感知体系研究</w:t>
            </w:r>
          </w:p>
        </w:tc>
      </w:tr>
      <w:tr w14:paraId="60D07D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72" w:type="dxa"/>
            <w:vAlign w:val="top"/>
          </w:tcPr>
          <w:p w14:paraId="0386DFDC">
            <w:pPr>
              <w:spacing w:before="245" w:line="188" w:lineRule="auto"/>
              <w:ind w:left="482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57</w:t>
            </w:r>
          </w:p>
        </w:tc>
        <w:tc>
          <w:tcPr>
            <w:tcW w:w="8108" w:type="dxa"/>
            <w:vAlign w:val="top"/>
          </w:tcPr>
          <w:p w14:paraId="307EA0C7">
            <w:pPr>
              <w:pStyle w:val="7"/>
              <w:spacing w:before="223" w:line="213" w:lineRule="auto"/>
              <w:ind w:left="67"/>
            </w:pPr>
            <w:r>
              <w:rPr>
                <w:spacing w:val="-3"/>
              </w:rPr>
              <w:t>网络社会思潮对高校学生的影响研究</w:t>
            </w:r>
          </w:p>
        </w:tc>
      </w:tr>
      <w:tr w14:paraId="4EEC7B8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72" w:type="dxa"/>
            <w:vAlign w:val="top"/>
          </w:tcPr>
          <w:p w14:paraId="2FDFD5D4">
            <w:pPr>
              <w:spacing w:before="246" w:line="188" w:lineRule="auto"/>
              <w:ind w:left="477"/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4"/>
                <w:szCs w:val="24"/>
                <w:lang w:val="en-US" w:eastAsia="zh-CN"/>
              </w:rPr>
              <w:t>58</w:t>
            </w:r>
          </w:p>
        </w:tc>
        <w:tc>
          <w:tcPr>
            <w:tcW w:w="8108" w:type="dxa"/>
            <w:vAlign w:val="top"/>
          </w:tcPr>
          <w:p w14:paraId="39D8C79E">
            <w:pPr>
              <w:pStyle w:val="7"/>
              <w:spacing w:before="223" w:line="214" w:lineRule="auto"/>
              <w:ind w:left="52"/>
            </w:pPr>
            <w:r>
              <w:rPr>
                <w:spacing w:val="-2"/>
              </w:rPr>
              <w:t>高校学生利益诉求表达方式及引导策略研究</w:t>
            </w:r>
          </w:p>
        </w:tc>
      </w:tr>
    </w:tbl>
    <w:p w14:paraId="299C9A41">
      <w:pPr>
        <w:rPr>
          <w:rFonts w:ascii="Arial"/>
          <w:sz w:val="21"/>
        </w:rPr>
      </w:pPr>
    </w:p>
    <w:sectPr>
      <w:footerReference r:id="rId5" w:type="default"/>
      <w:pgSz w:w="11905" w:h="16837"/>
      <w:pgMar w:top="1430" w:right="1315" w:bottom="998" w:left="1294" w:header="0" w:footer="71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9FC877"/>
  <w:p w14:paraId="48AD3C4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02EF2E25"/>
    <w:rsid w:val="0458664D"/>
    <w:rsid w:val="1F5A13E4"/>
    <w:rsid w:val="3EDF0565"/>
    <w:rsid w:val="4B7808D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1176</Words>
  <Characters>1230</Characters>
  <TotalTime>6</TotalTime>
  <ScaleCrop>false</ScaleCrop>
  <LinksUpToDate>false</LinksUpToDate>
  <CharactersWithSpaces>1231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2025-02-21T10:29:00Z</dcterms:created>
  <dc:creator>Wanglei</dc:creator>
  <cp:lastModifiedBy>段姑娘</cp:lastModifiedBy>
  <dcterms:modified xsi:type="dcterms:W3CDTF">2025-02-26T08:15:48Z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2025-02-25T08:53:27Z</vt:filetime>
  </property>
  <property fmtid="{D5CDD505-2E9C-101B-9397-08002B2CF9AE}" pid="4" name="KSOProductBuildVer">
    <vt:lpwstr>2052-12.1.0.20305</vt:lpwstr>
  </property>
  <property fmtid="{D5CDD505-2E9C-101B-9397-08002B2CF9AE}" pid="5" name="KSOTemplateDocerSaveRecord">
    <vt:lpwstr>eyJoZGlkIjoiYWI5MDQwZjMwZTA4M2I3YmQzNWQxMDc3ZWRjOTBmZWQiLCJ1c2VySWQiOiI1Mzc4NzcyODgifQ==</vt:lpwstr>
  </property>
  <property fmtid="{D5CDD505-2E9C-101B-9397-08002B2CF9AE}" pid="6" name="ICV">
    <vt:lpwstr>16F324AF0BF548BF866122FAEE0C167B_12</vt:lpwstr>
  </property>
</Properties>
</file>